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251" w:rsidRDefault="00411B08">
      <w:pPr>
        <w:spacing w:before="200" w:after="200"/>
      </w:pPr>
      <w:r>
        <w:rPr>
          <w:rFonts w:hint="cs"/>
          <w:rtl/>
        </w:rPr>
        <w:t>השתלמות ערב</w:t>
      </w:r>
      <w:bookmarkStart w:id="0" w:name="_GoBack"/>
      <w:bookmarkEnd w:id="0"/>
    </w:p>
    <w:p w:rsidR="00884251" w:rsidRDefault="000412B1">
      <w:pPr>
        <w:spacing w:before="200" w:after="200" w:line="260" w:lineRule="auto"/>
      </w:pP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עדכון </w:t>
      </w:r>
      <w:proofErr w:type="spellStart"/>
      <w:r>
        <w:rPr>
          <w:rFonts w:ascii="Arial" w:eastAsia="Arial" w:hAnsi="Arial" w:cs="Arial"/>
          <w:b/>
          <w:bCs/>
          <w:sz w:val="24"/>
          <w:szCs w:val="24"/>
          <w:rtl/>
        </w:rPr>
        <w:t>תוכנית</w:t>
      </w:r>
      <w:proofErr w:type="spellEnd"/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הלימודים</w:t>
      </w:r>
    </w:p>
    <w:p w:rsidR="00884251" w:rsidRDefault="000412B1">
      <w:pPr>
        <w:spacing w:before="200" w:after="200" w:line="260" w:lineRule="auto"/>
        <w:ind w:left="198"/>
      </w:pPr>
      <w:r>
        <w:rPr>
          <w:rFonts w:ascii="Arial" w:eastAsia="Arial" w:hAnsi="Arial" w:cs="Arial"/>
          <w:sz w:val="24"/>
          <w:szCs w:val="24"/>
          <w:rtl/>
        </w:rPr>
        <w:t xml:space="preserve">• </w:t>
      </w:r>
      <w:r>
        <w:rPr>
          <w:rFonts w:ascii="Arial" w:eastAsia="Arial" w:hAnsi="Arial" w:cs="Arial"/>
          <w:sz w:val="24"/>
          <w:szCs w:val="24"/>
          <w:rtl/>
        </w:rPr>
        <w:t xml:space="preserve">רקע וסיבות לעדכון: העדכון בתוכנית הלימודים, במיוחד בתחום הגיאומטרי בכיתה ז', נובע מחולשה משמעותית של תלמידי ישראל במבחנים בינלאומיים כמו פיזה </w:t>
      </w:r>
      <w:proofErr w:type="spellStart"/>
      <w:r>
        <w:rPr>
          <w:rFonts w:ascii="Arial" w:eastAsia="Arial" w:hAnsi="Arial" w:cs="Arial"/>
          <w:sz w:val="24"/>
          <w:szCs w:val="24"/>
          <w:rtl/>
        </w:rPr>
        <w:t>וטימס</w:t>
      </w:r>
      <w:proofErr w:type="spellEnd"/>
      <w:r>
        <w:rPr>
          <w:rFonts w:ascii="Arial" w:eastAsia="Arial" w:hAnsi="Arial" w:cs="Arial"/>
          <w:sz w:val="24"/>
          <w:szCs w:val="24"/>
          <w:rtl/>
        </w:rPr>
        <w:t>, במיוחד בתחום "מרחב וצורה". נתוני 2022 הראו שרק כ-26% מהתלמידים ענו תשובות מלאות בתחום זה, ו-56% טעו.</w:t>
      </w:r>
    </w:p>
    <w:p w:rsidR="00884251" w:rsidRDefault="000412B1">
      <w:pPr>
        <w:spacing w:before="200" w:after="200" w:line="260" w:lineRule="auto"/>
        <w:ind w:left="198"/>
      </w:pPr>
      <w:r>
        <w:rPr>
          <w:rFonts w:ascii="Arial" w:eastAsia="Arial" w:hAnsi="Arial" w:cs="Arial"/>
          <w:sz w:val="24"/>
          <w:szCs w:val="24"/>
          <w:rtl/>
        </w:rPr>
        <w:t>• הדגש</w:t>
      </w:r>
      <w:r>
        <w:rPr>
          <w:rFonts w:ascii="Arial" w:eastAsia="Arial" w:hAnsi="Arial" w:cs="Arial"/>
          <w:sz w:val="24"/>
          <w:szCs w:val="24"/>
          <w:rtl/>
        </w:rPr>
        <w:t>ת ידע הצהרתי: התוכנית החדשה שמה דגש על פיתוח ראייה מרחבית והבנה גיאומטרית בסיסית באמצעות התנסות וחקר, ולא על הוכחות פורמליות בשלב מוקדם.</w:t>
      </w:r>
    </w:p>
    <w:p w:rsidR="00884251" w:rsidRDefault="00884251">
      <w:pPr>
        <w:spacing w:before="200" w:after="200" w:line="260" w:lineRule="auto"/>
      </w:pPr>
    </w:p>
    <w:p w:rsidR="00884251" w:rsidRDefault="000412B1">
      <w:pPr>
        <w:spacing w:before="200" w:after="200" w:line="260" w:lineRule="auto"/>
      </w:pPr>
      <w:r>
        <w:rPr>
          <w:rFonts w:ascii="Arial" w:eastAsia="Arial" w:hAnsi="Arial" w:cs="Arial"/>
          <w:b/>
          <w:bCs/>
          <w:sz w:val="24"/>
          <w:szCs w:val="24"/>
          <w:rtl/>
        </w:rPr>
        <w:t>מיומנויות הוראה מתקדמות</w:t>
      </w:r>
    </w:p>
    <w:p w:rsidR="00884251" w:rsidRDefault="000412B1">
      <w:pPr>
        <w:spacing w:before="200" w:after="200" w:line="260" w:lineRule="auto"/>
        <w:ind w:left="198"/>
      </w:pPr>
      <w:r>
        <w:rPr>
          <w:rFonts w:ascii="Arial" w:eastAsia="Arial" w:hAnsi="Arial" w:cs="Arial"/>
          <w:sz w:val="24"/>
          <w:szCs w:val="24"/>
          <w:rtl/>
        </w:rPr>
        <w:t xml:space="preserve">• פירוק ידע והבניית מושגים: הודגשה חשיבות היכולת לפרק ידע אוטומטי לשלבים ברורים ולבנות מושגים </w:t>
      </w:r>
      <w:r>
        <w:rPr>
          <w:rFonts w:ascii="Arial" w:eastAsia="Arial" w:hAnsi="Arial" w:cs="Arial"/>
          <w:sz w:val="24"/>
          <w:szCs w:val="24"/>
          <w:rtl/>
        </w:rPr>
        <w:t>מתוך התלמידים עצמם באמצעות המחשות ודיון, במקום להציג הגדרות מראש.</w:t>
      </w:r>
    </w:p>
    <w:p w:rsidR="00884251" w:rsidRDefault="000412B1">
      <w:pPr>
        <w:spacing w:before="200" w:after="200" w:line="260" w:lineRule="auto"/>
        <w:ind w:left="198"/>
      </w:pPr>
      <w:r>
        <w:rPr>
          <w:rFonts w:ascii="Arial" w:eastAsia="Arial" w:hAnsi="Arial" w:cs="Arial"/>
          <w:sz w:val="24"/>
          <w:szCs w:val="24"/>
          <w:rtl/>
        </w:rPr>
        <w:t>• התחשבות בתלמיד ופיתוח חשיבה: יש להיכנס ל"ראש של התלמיד" ולהבין שמושגים חדשים קשים עבורו. יש לפתח חשיבה ביקורתית ויצירתית על ידי הטלת ספק, חקר טעויות, ועידוד התלמידים להמציא שאלות משלהם.</w:t>
      </w:r>
    </w:p>
    <w:p w:rsidR="00884251" w:rsidRDefault="000412B1">
      <w:pPr>
        <w:spacing w:before="200" w:after="200" w:line="260" w:lineRule="auto"/>
        <w:ind w:left="198"/>
      </w:pPr>
      <w:r>
        <w:rPr>
          <w:rFonts w:ascii="Arial" w:eastAsia="Arial" w:hAnsi="Arial" w:cs="Arial"/>
          <w:sz w:val="24"/>
          <w:szCs w:val="24"/>
          <w:rtl/>
        </w:rPr>
        <w:t xml:space="preserve">• </w:t>
      </w:r>
      <w:r>
        <w:rPr>
          <w:rFonts w:ascii="Arial" w:eastAsia="Arial" w:hAnsi="Arial" w:cs="Arial"/>
          <w:sz w:val="24"/>
          <w:szCs w:val="24"/>
          <w:rtl/>
        </w:rPr>
        <w:t>חשיבות המחשות ועקביות: המחשות פיזיות הן קריטיות לפיתוח הבנה מרחבית. עקביות המורה ודוגמה אישית חיוניות כדי שהתלמידים יאמצו את דרכי הלמידה החדשות.</w:t>
      </w:r>
    </w:p>
    <w:p w:rsidR="00884251" w:rsidRDefault="000412B1">
      <w:pPr>
        <w:spacing w:before="200" w:after="200" w:line="260" w:lineRule="auto"/>
        <w:ind w:left="198"/>
      </w:pPr>
      <w:r>
        <w:rPr>
          <w:rFonts w:ascii="Arial" w:eastAsia="Arial" w:hAnsi="Arial" w:cs="Arial"/>
          <w:sz w:val="24"/>
          <w:szCs w:val="24"/>
          <w:rtl/>
        </w:rPr>
        <w:t>• המלצות לשיעורים פרטיים: המליצה למורים להדגיש בפני התלמידים וההורים כי שיעורים פרטיים אינם נחוצים בדרך כלל, וא</w:t>
      </w:r>
      <w:r>
        <w:rPr>
          <w:rFonts w:ascii="Arial" w:eastAsia="Arial" w:hAnsi="Arial" w:cs="Arial"/>
          <w:sz w:val="24"/>
          <w:szCs w:val="24"/>
          <w:rtl/>
        </w:rPr>
        <w:t>ף עלולים לבלבל, אם ההוראה בכיתה מתמקדת בהבנה מעמיקה.</w:t>
      </w:r>
    </w:p>
    <w:p w:rsidR="00884251" w:rsidRDefault="00884251">
      <w:pPr>
        <w:spacing w:before="200" w:after="200" w:line="260" w:lineRule="auto"/>
      </w:pPr>
    </w:p>
    <w:p w:rsidR="00884251" w:rsidRDefault="000412B1">
      <w:pPr>
        <w:spacing w:before="200" w:after="200" w:line="260" w:lineRule="auto"/>
      </w:pPr>
      <w:r>
        <w:rPr>
          <w:rFonts w:ascii="Arial" w:eastAsia="Arial" w:hAnsi="Arial" w:cs="Arial"/>
          <w:b/>
          <w:bCs/>
          <w:sz w:val="24"/>
          <w:szCs w:val="24"/>
          <w:rtl/>
        </w:rPr>
        <w:t>הוראת זוויות בגיאומטריה</w:t>
      </w:r>
    </w:p>
    <w:p w:rsidR="00884251" w:rsidRDefault="000412B1">
      <w:pPr>
        <w:spacing w:before="200" w:after="200" w:line="260" w:lineRule="auto"/>
        <w:ind w:left="198"/>
      </w:pPr>
      <w:r>
        <w:rPr>
          <w:rFonts w:ascii="Arial" w:eastAsia="Arial" w:hAnsi="Arial" w:cs="Arial"/>
          <w:sz w:val="24"/>
          <w:szCs w:val="24"/>
          <w:rtl/>
        </w:rPr>
        <w:t>• חוצה זווית: חקר חוצה זווית באמצעות קיפול זווית ישרה (90 מעלות) והצבתה במערכת צירים, תוך חיבור למושג 45 מעלות.</w:t>
      </w:r>
    </w:p>
    <w:p w:rsidR="00884251" w:rsidRDefault="000412B1">
      <w:pPr>
        <w:spacing w:before="200" w:after="200" w:line="260" w:lineRule="auto"/>
        <w:ind w:left="198"/>
      </w:pPr>
      <w:r>
        <w:rPr>
          <w:rFonts w:ascii="Arial" w:eastAsia="Arial" w:hAnsi="Arial" w:cs="Arial"/>
          <w:sz w:val="24"/>
          <w:szCs w:val="24"/>
          <w:rtl/>
        </w:rPr>
        <w:t>• זוויות צמודות:</w:t>
      </w:r>
    </w:p>
    <w:p w:rsidR="00884251" w:rsidRDefault="000412B1">
      <w:pPr>
        <w:spacing w:before="200" w:after="200" w:line="260" w:lineRule="auto"/>
        <w:ind w:left="198"/>
      </w:pPr>
      <w:r>
        <w:rPr>
          <w:rFonts w:ascii="Arial" w:eastAsia="Arial" w:hAnsi="Arial" w:cs="Arial"/>
          <w:sz w:val="24"/>
          <w:szCs w:val="24"/>
          <w:rtl/>
        </w:rPr>
        <w:t>• פעילות: התלמידים קיפלו דף כדי ליצור זוויות צמוד</w:t>
      </w:r>
      <w:r>
        <w:rPr>
          <w:rFonts w:ascii="Arial" w:eastAsia="Arial" w:hAnsi="Arial" w:cs="Arial"/>
          <w:sz w:val="24"/>
          <w:szCs w:val="24"/>
          <w:rtl/>
        </w:rPr>
        <w:t>ות, חקרו את תכונותיהן (סכומן 180 מעלות, קרן משותפת, קרניים חיצוניות על ישר אחד).</w:t>
      </w:r>
    </w:p>
    <w:p w:rsidR="00884251" w:rsidRDefault="000412B1">
      <w:pPr>
        <w:spacing w:before="200" w:after="200" w:line="260" w:lineRule="auto"/>
        <w:ind w:left="198"/>
      </w:pPr>
      <w:r>
        <w:rPr>
          <w:rFonts w:ascii="Arial" w:eastAsia="Arial" w:hAnsi="Arial" w:cs="Arial"/>
          <w:sz w:val="24"/>
          <w:szCs w:val="24"/>
          <w:rtl/>
        </w:rPr>
        <w:t>• הגדרה: הגדרת זוויות צמודות נבנתה באופן קולקטיבי מתוך התנסות התלמידים, תוך התמודדות עם תפיסות שגויות (למשל, האם שתי זוויות קהות יכולות להיות צמודות).</w:t>
      </w:r>
    </w:p>
    <w:p w:rsidR="00884251" w:rsidRDefault="000412B1">
      <w:pPr>
        <w:spacing w:before="200" w:after="200" w:line="260" w:lineRule="auto"/>
        <w:ind w:left="198"/>
      </w:pPr>
      <w:r>
        <w:rPr>
          <w:rFonts w:ascii="Arial" w:eastAsia="Arial" w:hAnsi="Arial" w:cs="Arial"/>
          <w:sz w:val="24"/>
          <w:szCs w:val="24"/>
          <w:rtl/>
        </w:rPr>
        <w:t>• חיבור חוצה זווית וזווי</w:t>
      </w:r>
      <w:r>
        <w:rPr>
          <w:rFonts w:ascii="Arial" w:eastAsia="Arial" w:hAnsi="Arial" w:cs="Arial"/>
          <w:sz w:val="24"/>
          <w:szCs w:val="24"/>
          <w:rtl/>
        </w:rPr>
        <w:t xml:space="preserve">ות צמודות: הודגם כיצד </w:t>
      </w:r>
      <w:proofErr w:type="spellStart"/>
      <w:r>
        <w:rPr>
          <w:rFonts w:ascii="Arial" w:eastAsia="Arial" w:hAnsi="Arial" w:cs="Arial"/>
          <w:sz w:val="24"/>
          <w:szCs w:val="24"/>
          <w:rtl/>
        </w:rPr>
        <w:t>חוצי</w:t>
      </w:r>
      <w:proofErr w:type="spellEnd"/>
      <w:r>
        <w:rPr>
          <w:rFonts w:ascii="Arial" w:eastAsia="Arial" w:hAnsi="Arial" w:cs="Arial"/>
          <w:sz w:val="24"/>
          <w:szCs w:val="24"/>
          <w:rtl/>
        </w:rPr>
        <w:t xml:space="preserve"> זוויות של זוויות צמודות יוצרים תמיד זווית ישרה (90 מעלות), תוך שימוש בהמחשות.</w:t>
      </w:r>
    </w:p>
    <w:p w:rsidR="00884251" w:rsidRDefault="000412B1">
      <w:pPr>
        <w:spacing w:before="200" w:after="200" w:line="260" w:lineRule="auto"/>
        <w:ind w:left="198"/>
      </w:pPr>
      <w:r>
        <w:rPr>
          <w:rFonts w:ascii="Arial" w:eastAsia="Arial" w:hAnsi="Arial" w:cs="Arial"/>
          <w:sz w:val="24"/>
          <w:szCs w:val="24"/>
          <w:rtl/>
        </w:rPr>
        <w:t>• זוויות במשולש שווה צלעות ושוקיים:</w:t>
      </w:r>
    </w:p>
    <w:p w:rsidR="00884251" w:rsidRDefault="000412B1">
      <w:pPr>
        <w:spacing w:before="200" w:after="200" w:line="260" w:lineRule="auto"/>
        <w:ind w:left="198"/>
      </w:pPr>
      <w:r>
        <w:rPr>
          <w:rFonts w:ascii="Arial" w:eastAsia="Arial" w:hAnsi="Arial" w:cs="Arial"/>
          <w:sz w:val="24"/>
          <w:szCs w:val="24"/>
          <w:rtl/>
        </w:rPr>
        <w:t>• שווה צלעות: באמצעות השוואת משולשים חופפים והצמדת זוויות, התלמידים גילו שכל זוויותיו שוות ל-60 מעלות, ללא הוכחה פו</w:t>
      </w:r>
      <w:r>
        <w:rPr>
          <w:rFonts w:ascii="Arial" w:eastAsia="Arial" w:hAnsi="Arial" w:cs="Arial"/>
          <w:sz w:val="24"/>
          <w:szCs w:val="24"/>
          <w:rtl/>
        </w:rPr>
        <w:t>רמלית.</w:t>
      </w:r>
    </w:p>
    <w:p w:rsidR="00884251" w:rsidRDefault="000412B1">
      <w:pPr>
        <w:spacing w:before="200" w:after="200" w:line="260" w:lineRule="auto"/>
        <w:ind w:left="198"/>
      </w:pPr>
      <w:r>
        <w:rPr>
          <w:rFonts w:ascii="Arial" w:eastAsia="Arial" w:hAnsi="Arial" w:cs="Arial"/>
          <w:sz w:val="24"/>
          <w:szCs w:val="24"/>
          <w:rtl/>
        </w:rPr>
        <w:lastRenderedPageBreak/>
        <w:t>• שווה שוקיים: באמצעות קיפול דף ליצירת משולש שווה שוקיים, התלמידים גילו שזוויות הבסיס שוות, מתוך שיקולי סימטריה.</w:t>
      </w:r>
    </w:p>
    <w:p w:rsidR="00884251" w:rsidRDefault="000412B1">
      <w:pPr>
        <w:spacing w:before="200" w:after="200" w:line="260" w:lineRule="auto"/>
        <w:ind w:left="198"/>
      </w:pPr>
      <w:r>
        <w:rPr>
          <w:rFonts w:ascii="Arial" w:eastAsia="Arial" w:hAnsi="Arial" w:cs="Arial"/>
          <w:sz w:val="24"/>
          <w:szCs w:val="24"/>
          <w:rtl/>
        </w:rPr>
        <w:t>• סכום זוויות במשולש: סכום זוויות במשולש (180 מעלות) יילמד באמצעות קיפול או גזירת זוויות והצמדתן לזווית שטוחה, תוך התנסות עם משולשים בגד</w:t>
      </w:r>
      <w:r>
        <w:rPr>
          <w:rFonts w:ascii="Arial" w:eastAsia="Arial" w:hAnsi="Arial" w:cs="Arial"/>
          <w:sz w:val="24"/>
          <w:szCs w:val="24"/>
          <w:rtl/>
        </w:rPr>
        <w:t>לים שונים.</w:t>
      </w:r>
    </w:p>
    <w:p w:rsidR="00884251" w:rsidRDefault="00884251">
      <w:pPr>
        <w:spacing w:before="200" w:after="200" w:line="260" w:lineRule="auto"/>
      </w:pPr>
    </w:p>
    <w:p w:rsidR="00884251" w:rsidRDefault="000412B1">
      <w:pPr>
        <w:spacing w:before="200" w:after="200" w:line="260" w:lineRule="auto"/>
      </w:pPr>
      <w:r>
        <w:rPr>
          <w:rFonts w:ascii="Arial" w:eastAsia="Arial" w:hAnsi="Arial" w:cs="Arial"/>
          <w:b/>
          <w:bCs/>
          <w:sz w:val="24"/>
          <w:szCs w:val="24"/>
          <w:rtl/>
        </w:rPr>
        <w:t>הוראת טרנספורמציות במישור</w:t>
      </w:r>
    </w:p>
    <w:p w:rsidR="00884251" w:rsidRDefault="000412B1">
      <w:pPr>
        <w:spacing w:before="200" w:after="200" w:line="260" w:lineRule="auto"/>
        <w:ind w:left="198"/>
      </w:pPr>
      <w:r>
        <w:rPr>
          <w:rFonts w:ascii="Arial" w:eastAsia="Arial" w:hAnsi="Arial" w:cs="Arial"/>
          <w:sz w:val="24"/>
          <w:szCs w:val="24"/>
          <w:rtl/>
        </w:rPr>
        <w:t>• העברת הנושא לכיתה ז': נושא הטרנספורמציות (הזזה, סיבוב ושיקוף) עובר מכיתה ב' לכיתה ז' כדי לחזק את התפיסה המרחבית ולפתח הבנה של שינוי מיקום וכיוון תוך שמירה על תכונות גיאומטריות בסיסיות.</w:t>
      </w:r>
    </w:p>
    <w:p w:rsidR="00884251" w:rsidRDefault="000412B1">
      <w:pPr>
        <w:spacing w:before="200" w:after="200" w:line="260" w:lineRule="auto"/>
        <w:ind w:left="198"/>
      </w:pPr>
      <w:r>
        <w:rPr>
          <w:rFonts w:ascii="Arial" w:eastAsia="Arial" w:hAnsi="Arial" w:cs="Arial"/>
          <w:sz w:val="24"/>
          <w:szCs w:val="24"/>
          <w:rtl/>
        </w:rPr>
        <w:t xml:space="preserve">• </w:t>
      </w:r>
      <w:r>
        <w:rPr>
          <w:rFonts w:ascii="Arial" w:eastAsia="Arial" w:hAnsi="Arial" w:cs="Arial"/>
          <w:sz w:val="24"/>
          <w:szCs w:val="24"/>
          <w:rtl/>
        </w:rPr>
        <w:t>חשיבות הנושא: נושא זה מהווה בסיס חשוב להמשך לימודי חפיפה, סימטריה, גיאומטריה אנליטית ותפיסה פונקציונלית של טרנספורמציות (למשל, הזזת פרבולות).</w:t>
      </w:r>
    </w:p>
    <w:p w:rsidR="00884251" w:rsidRDefault="000412B1">
      <w:pPr>
        <w:spacing w:before="200" w:after="200" w:line="260" w:lineRule="auto"/>
        <w:ind w:left="198"/>
      </w:pPr>
      <w:r>
        <w:rPr>
          <w:rFonts w:ascii="Arial" w:eastAsia="Arial" w:hAnsi="Arial" w:cs="Arial"/>
          <w:sz w:val="24"/>
          <w:szCs w:val="24"/>
          <w:rtl/>
        </w:rPr>
        <w:t>• הדגמה ויישום:</w:t>
      </w:r>
    </w:p>
    <w:p w:rsidR="00884251" w:rsidRDefault="000412B1">
      <w:pPr>
        <w:spacing w:before="200" w:after="200" w:line="260" w:lineRule="auto"/>
        <w:ind w:left="198"/>
      </w:pPr>
      <w:r>
        <w:rPr>
          <w:rFonts w:ascii="Arial" w:eastAsia="Arial" w:hAnsi="Arial" w:cs="Arial"/>
          <w:sz w:val="24"/>
          <w:szCs w:val="24"/>
          <w:rtl/>
        </w:rPr>
        <w:t>• הזזה, סיבוב ושיקוף: הודגמו באמצעות צורות גזורות (לבבות, מלבנים) על דף ובמערכת צירים, תוך כדי תנו</w:t>
      </w:r>
      <w:r>
        <w:rPr>
          <w:rFonts w:ascii="Arial" w:eastAsia="Arial" w:hAnsi="Arial" w:cs="Arial"/>
          <w:sz w:val="24"/>
          <w:szCs w:val="24"/>
          <w:rtl/>
        </w:rPr>
        <w:t>עה פיזית של הצורות.</w:t>
      </w:r>
    </w:p>
    <w:p w:rsidR="00884251" w:rsidRDefault="000412B1">
      <w:pPr>
        <w:spacing w:before="200" w:after="200" w:line="260" w:lineRule="auto"/>
        <w:ind w:left="198"/>
      </w:pPr>
      <w:r>
        <w:rPr>
          <w:rFonts w:ascii="Arial" w:eastAsia="Arial" w:hAnsi="Arial" w:cs="Arial"/>
          <w:sz w:val="24"/>
          <w:szCs w:val="24"/>
          <w:rtl/>
        </w:rPr>
        <w:t>• שאלות לדיון: המורים עודדו לשאול שאלות על שיעורי נקודות, שטח, היקף, מרחק מהצירים, ומה דומה ושונה בין הצורה המקורית לזו שעברה טרנספורמציה.</w:t>
      </w:r>
    </w:p>
    <w:p w:rsidR="00884251" w:rsidRDefault="000412B1">
      <w:pPr>
        <w:spacing w:before="200" w:after="200" w:line="260" w:lineRule="auto"/>
        <w:ind w:left="198"/>
      </w:pPr>
      <w:r>
        <w:rPr>
          <w:rFonts w:ascii="Arial" w:eastAsia="Arial" w:hAnsi="Arial" w:cs="Arial"/>
          <w:sz w:val="24"/>
          <w:szCs w:val="24"/>
          <w:rtl/>
        </w:rPr>
        <w:t>• מסקנה: יש להתחיל את הנושא בפעילויות חקר והמחשה מחוץ למערכת הצירים, ורק לאחר מכן לעבור ליישום במ</w:t>
      </w:r>
      <w:r>
        <w:rPr>
          <w:rFonts w:ascii="Arial" w:eastAsia="Arial" w:hAnsi="Arial" w:cs="Arial"/>
          <w:sz w:val="24"/>
          <w:szCs w:val="24"/>
          <w:rtl/>
        </w:rPr>
        <w:t>ערכת הצירים.</w:t>
      </w:r>
    </w:p>
    <w:p w:rsidR="00884251" w:rsidRDefault="00884251">
      <w:pPr>
        <w:spacing w:before="200" w:after="200" w:line="260" w:lineRule="auto"/>
      </w:pPr>
    </w:p>
    <w:p w:rsidR="00884251" w:rsidRDefault="00884251">
      <w:pPr>
        <w:spacing w:before="200" w:after="200" w:line="260" w:lineRule="auto"/>
        <w:ind w:left="198"/>
      </w:pPr>
    </w:p>
    <w:sectPr w:rsidR="00884251">
      <w:footerReference w:type="default" r:id="rId7"/>
      <w:headerReference w:type="first" r:id="rId8"/>
      <w:footerReference w:type="first" r:id="rId9"/>
      <w:pgSz w:w="11906" w:h="16838"/>
      <w:pgMar w:top="709" w:right="1134" w:bottom="709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2B1" w:rsidRDefault="000412B1">
      <w:r>
        <w:separator/>
      </w:r>
    </w:p>
  </w:endnote>
  <w:endnote w:type="continuationSeparator" w:id="0">
    <w:p w:rsidR="000412B1" w:rsidRDefault="0004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251" w:rsidRDefault="000412B1">
    <w:pPr>
      <w:jc w:val="center"/>
    </w:pPr>
    <w:r>
      <w:rPr>
        <w:rtl/>
      </w:rPr>
      <w:t xml:space="preserve">עמוד </w:t>
    </w:r>
    <w:r>
      <w:rPr>
        <w:rtl/>
      </w:rPr>
      <w:fldChar w:fldCharType="begin"/>
    </w:r>
    <w:r>
      <w:rPr>
        <w:rtl/>
      </w:rPr>
      <w:instrText>PAGE</w:instrText>
    </w:r>
    <w:r w:rsidR="00411B08">
      <w:rPr>
        <w:rtl/>
      </w:rPr>
      <w:fldChar w:fldCharType="separate"/>
    </w:r>
    <w:r w:rsidR="00411B08">
      <w:rPr>
        <w:noProof/>
        <w:rtl/>
      </w:rPr>
      <w:t>2</w:t>
    </w:r>
    <w:r>
      <w:rPr>
        <w:rtl/>
      </w:rPr>
      <w:fldChar w:fldCharType="end"/>
    </w:r>
    <w:r>
      <w:rPr>
        <w:rtl/>
      </w:rPr>
      <w:t xml:space="preserve"> מתוך </w:t>
    </w:r>
    <w:r>
      <w:rPr>
        <w:rtl/>
      </w:rPr>
      <w:fldChar w:fldCharType="begin"/>
    </w:r>
    <w:r>
      <w:rPr>
        <w:rtl/>
      </w:rPr>
      <w:instrText>NUMPAGES</w:instrText>
    </w:r>
    <w:r w:rsidR="00411B08">
      <w:rPr>
        <w:rtl/>
      </w:rPr>
      <w:fldChar w:fldCharType="separate"/>
    </w:r>
    <w:r w:rsidR="00411B08">
      <w:rPr>
        <w:noProof/>
        <w:rtl/>
      </w:rPr>
      <w:t>2</w:t>
    </w:r>
    <w:r>
      <w:rPr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251" w:rsidRDefault="000412B1">
    <w:pPr>
      <w:jc w:val="center"/>
    </w:pPr>
    <w:r>
      <w:rPr>
        <w:rtl/>
      </w:rPr>
      <w:t xml:space="preserve">עמוד </w:t>
    </w:r>
    <w:r>
      <w:rPr>
        <w:rtl/>
      </w:rPr>
      <w:fldChar w:fldCharType="begin"/>
    </w:r>
    <w:r>
      <w:rPr>
        <w:rtl/>
      </w:rPr>
      <w:instrText>PAGE</w:instrText>
    </w:r>
    <w:r w:rsidR="00411B08">
      <w:rPr>
        <w:rtl/>
      </w:rPr>
      <w:fldChar w:fldCharType="separate"/>
    </w:r>
    <w:r w:rsidR="00411B08">
      <w:rPr>
        <w:noProof/>
        <w:rtl/>
      </w:rPr>
      <w:t>1</w:t>
    </w:r>
    <w:r>
      <w:rPr>
        <w:rtl/>
      </w:rPr>
      <w:fldChar w:fldCharType="end"/>
    </w:r>
    <w:r>
      <w:rPr>
        <w:rtl/>
      </w:rPr>
      <w:t xml:space="preserve"> מתוך </w:t>
    </w:r>
    <w:r>
      <w:rPr>
        <w:rtl/>
      </w:rPr>
      <w:fldChar w:fldCharType="begin"/>
    </w:r>
    <w:r>
      <w:rPr>
        <w:rtl/>
      </w:rPr>
      <w:instrText>NUMPAGES</w:instrText>
    </w:r>
    <w:r w:rsidR="00411B08">
      <w:rPr>
        <w:rtl/>
      </w:rPr>
      <w:fldChar w:fldCharType="separate"/>
    </w:r>
    <w:r w:rsidR="00411B08">
      <w:rPr>
        <w:noProof/>
        <w:rtl/>
      </w:rPr>
      <w:t>1</w:t>
    </w:r>
    <w:r>
      <w:rPr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2B1" w:rsidRDefault="000412B1">
      <w:r>
        <w:separator/>
      </w:r>
    </w:p>
  </w:footnote>
  <w:footnote w:type="continuationSeparator" w:id="0">
    <w:p w:rsidR="000412B1" w:rsidRDefault="00041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251" w:rsidRDefault="000412B1">
    <w:pPr>
      <w:spacing w:before="200" w:after="200" w:line="260" w:lineRule="auto"/>
      <w:jc w:val="center"/>
    </w:pPr>
    <w:r>
      <w:rPr>
        <w:noProof/>
      </w:rPr>
      <w:drawing>
        <wp:inline distT="0" distB="0" distL="0" distR="0">
          <wp:extent cx="762000" cy="103082"/>
          <wp:effectExtent l="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03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84251" w:rsidRDefault="000412B1">
    <w:pPr>
      <w:spacing w:before="200" w:after="200" w:line="260" w:lineRule="auto"/>
      <w:jc w:val="center"/>
    </w:pPr>
    <w:r>
      <w:rPr>
        <w:rFonts w:ascii="Arial" w:eastAsia="Arial" w:hAnsi="Arial" w:cs="Arial"/>
        <w:sz w:val="32"/>
        <w:szCs w:val="32"/>
        <w:rtl/>
      </w:rPr>
      <w:t>גיאומטריה כיתה ז' בהמחשות</w:t>
    </w:r>
  </w:p>
  <w:p w:rsidR="00884251" w:rsidRDefault="000412B1">
    <w:pPr>
      <w:spacing w:before="200" w:after="200" w:line="260" w:lineRule="auto"/>
    </w:pPr>
    <w:r>
      <w:rPr>
        <w:rFonts w:ascii="Arial" w:eastAsia="Arial" w:hAnsi="Arial" w:cs="Arial"/>
        <w:sz w:val="24"/>
        <w:szCs w:val="24"/>
        <w:rtl/>
      </w:rPr>
      <w:t>18/05/2026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E02D7"/>
    <w:multiLevelType w:val="hybridMultilevel"/>
    <w:tmpl w:val="64F2F8B0"/>
    <w:lvl w:ilvl="0" w:tplc="0204AA52">
      <w:start w:val="1"/>
      <w:numFmt w:val="bullet"/>
      <w:lvlText w:val="●"/>
      <w:lvlJc w:val="left"/>
      <w:pPr>
        <w:ind w:left="720" w:hanging="360"/>
      </w:pPr>
    </w:lvl>
    <w:lvl w:ilvl="1" w:tplc="AD78607E">
      <w:start w:val="1"/>
      <w:numFmt w:val="bullet"/>
      <w:lvlText w:val="○"/>
      <w:lvlJc w:val="left"/>
      <w:pPr>
        <w:ind w:left="1440" w:hanging="360"/>
      </w:pPr>
    </w:lvl>
    <w:lvl w:ilvl="2" w:tplc="4FDE8444">
      <w:start w:val="1"/>
      <w:numFmt w:val="bullet"/>
      <w:lvlText w:val="■"/>
      <w:lvlJc w:val="left"/>
      <w:pPr>
        <w:ind w:left="2160" w:hanging="360"/>
      </w:pPr>
    </w:lvl>
    <w:lvl w:ilvl="3" w:tplc="BD1A0618">
      <w:start w:val="1"/>
      <w:numFmt w:val="bullet"/>
      <w:lvlText w:val="●"/>
      <w:lvlJc w:val="left"/>
      <w:pPr>
        <w:ind w:left="2880" w:hanging="360"/>
      </w:pPr>
    </w:lvl>
    <w:lvl w:ilvl="4" w:tplc="4308FDF6">
      <w:start w:val="1"/>
      <w:numFmt w:val="bullet"/>
      <w:lvlText w:val="○"/>
      <w:lvlJc w:val="left"/>
      <w:pPr>
        <w:ind w:left="3600" w:hanging="360"/>
      </w:pPr>
    </w:lvl>
    <w:lvl w:ilvl="5" w:tplc="7ED2D478">
      <w:start w:val="1"/>
      <w:numFmt w:val="bullet"/>
      <w:lvlText w:val="■"/>
      <w:lvlJc w:val="left"/>
      <w:pPr>
        <w:ind w:left="4320" w:hanging="360"/>
      </w:pPr>
    </w:lvl>
    <w:lvl w:ilvl="6" w:tplc="B0065E68">
      <w:start w:val="1"/>
      <w:numFmt w:val="bullet"/>
      <w:lvlText w:val="●"/>
      <w:lvlJc w:val="left"/>
      <w:pPr>
        <w:ind w:left="5040" w:hanging="360"/>
      </w:pPr>
    </w:lvl>
    <w:lvl w:ilvl="7" w:tplc="523666F8">
      <w:start w:val="1"/>
      <w:numFmt w:val="bullet"/>
      <w:lvlText w:val="●"/>
      <w:lvlJc w:val="left"/>
      <w:pPr>
        <w:ind w:left="5760" w:hanging="360"/>
      </w:pPr>
    </w:lvl>
    <w:lvl w:ilvl="8" w:tplc="C8EEDB0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251"/>
    <w:rsid w:val="000412B1"/>
    <w:rsid w:val="00411B08"/>
    <w:rsid w:val="0088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4C0C8"/>
  <w15:docId w15:val="{B55F55B8-1DFF-47DA-AE49-C03D49D5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חזק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a7"/>
    <w:uiPriority w:val="99"/>
    <w:semiHidden/>
    <w:unhideWhenUsed/>
  </w:style>
  <w:style w:type="character" w:customStyle="1" w:styleId="a7">
    <w:name w:val="טקסט הערת שוליים תו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WinMaster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Krispin</cp:lastModifiedBy>
  <cp:revision>2</cp:revision>
  <dcterms:created xsi:type="dcterms:W3CDTF">2026-05-19T04:35:00Z</dcterms:created>
  <dcterms:modified xsi:type="dcterms:W3CDTF">2026-05-19T04:40:00Z</dcterms:modified>
</cp:coreProperties>
</file>